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41" w:rsidRDefault="00F62ADD">
      <w:pPr>
        <w:pStyle w:val="1"/>
        <w:spacing w:before="103"/>
      </w:pPr>
      <w:r>
        <w:t>человек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1555"/>
        <w:gridCol w:w="1555"/>
        <w:gridCol w:w="1555"/>
      </w:tblGrid>
      <w:tr w:rsidR="001C2241">
        <w:trPr>
          <w:trHeight w:val="784"/>
        </w:trPr>
        <w:tc>
          <w:tcPr>
            <w:tcW w:w="3294" w:type="dxa"/>
            <w:shd w:val="clear" w:color="auto" w:fill="E0EAF4"/>
          </w:tcPr>
          <w:p w:rsidR="001C2241" w:rsidRDefault="001C2241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55" w:type="dxa"/>
            <w:shd w:val="clear" w:color="auto" w:fill="E0EAF4"/>
          </w:tcPr>
          <w:p w:rsidR="001C2241" w:rsidRDefault="00F62ADD">
            <w:pPr>
              <w:pStyle w:val="TableParagraph"/>
              <w:spacing w:before="164" w:line="261" w:lineRule="auto"/>
              <w:ind w:left="301" w:right="272" w:firstLine="228"/>
              <w:jc w:val="left"/>
              <w:rPr>
                <w:sz w:val="19"/>
              </w:rPr>
            </w:pPr>
            <w:r>
              <w:rPr>
                <w:sz w:val="19"/>
              </w:rPr>
              <w:t>Число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прибывших</w:t>
            </w:r>
          </w:p>
        </w:tc>
        <w:tc>
          <w:tcPr>
            <w:tcW w:w="1555" w:type="dxa"/>
            <w:shd w:val="clear" w:color="auto" w:fill="E0EAF4"/>
          </w:tcPr>
          <w:p w:rsidR="001C2241" w:rsidRDefault="00F62ADD">
            <w:pPr>
              <w:pStyle w:val="TableParagraph"/>
              <w:spacing w:before="164" w:line="261" w:lineRule="auto"/>
              <w:ind w:left="342" w:right="311" w:firstLine="187"/>
              <w:jc w:val="left"/>
              <w:rPr>
                <w:sz w:val="19"/>
              </w:rPr>
            </w:pPr>
            <w:r>
              <w:rPr>
                <w:sz w:val="19"/>
              </w:rPr>
              <w:t>Число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выбывших</w:t>
            </w:r>
          </w:p>
        </w:tc>
        <w:tc>
          <w:tcPr>
            <w:tcW w:w="1555" w:type="dxa"/>
            <w:shd w:val="clear" w:color="auto" w:fill="E0EAF4"/>
          </w:tcPr>
          <w:p w:rsidR="001C2241" w:rsidRDefault="00F62ADD">
            <w:pPr>
              <w:pStyle w:val="TableParagraph"/>
              <w:spacing w:before="46" w:line="261" w:lineRule="auto"/>
              <w:ind w:left="151" w:right="132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Миграционный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прирост,</w:t>
            </w:r>
          </w:p>
          <w:p w:rsidR="001C2241" w:rsidRDefault="00F62ADD">
            <w:pPr>
              <w:pStyle w:val="TableParagraph"/>
              <w:spacing w:before="0" w:line="217" w:lineRule="exact"/>
              <w:ind w:left="150" w:right="132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убыль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(-)</w:t>
            </w:r>
          </w:p>
        </w:tc>
      </w:tr>
      <w:tr w:rsidR="00C94D30">
        <w:trPr>
          <w:trHeight w:val="369"/>
        </w:trPr>
        <w:tc>
          <w:tcPr>
            <w:tcW w:w="3294" w:type="dxa"/>
            <w:shd w:val="clear" w:color="auto" w:fill="E0EAF4"/>
          </w:tcPr>
          <w:p w:rsidR="00C94D30" w:rsidRPr="00935776" w:rsidRDefault="00C94D30" w:rsidP="003857EA">
            <w:r w:rsidRPr="00935776">
              <w:t>Город Севастополь</w:t>
            </w:r>
          </w:p>
        </w:tc>
        <w:tc>
          <w:tcPr>
            <w:tcW w:w="1555" w:type="dxa"/>
          </w:tcPr>
          <w:p w:rsidR="00C94D30" w:rsidRPr="00B72D26" w:rsidRDefault="003C01BE" w:rsidP="005C0783">
            <w:r>
              <w:t>33876</w:t>
            </w:r>
          </w:p>
        </w:tc>
        <w:tc>
          <w:tcPr>
            <w:tcW w:w="1555" w:type="dxa"/>
          </w:tcPr>
          <w:p w:rsidR="00C94D30" w:rsidRPr="003C694C" w:rsidRDefault="00C94D30" w:rsidP="006E3D0D">
            <w:r w:rsidRPr="003C694C">
              <w:t>20788</w:t>
            </w:r>
          </w:p>
        </w:tc>
        <w:tc>
          <w:tcPr>
            <w:tcW w:w="1555" w:type="dxa"/>
          </w:tcPr>
          <w:p w:rsidR="00C94D30" w:rsidRPr="00124246" w:rsidRDefault="003C01BE" w:rsidP="00494231">
            <w:r>
              <w:t>13088</w:t>
            </w:r>
          </w:p>
        </w:tc>
      </w:tr>
      <w:tr w:rsidR="00C94D30">
        <w:trPr>
          <w:trHeight w:val="369"/>
        </w:trPr>
        <w:tc>
          <w:tcPr>
            <w:tcW w:w="3294" w:type="dxa"/>
            <w:shd w:val="clear" w:color="auto" w:fill="E0EAF4"/>
          </w:tcPr>
          <w:p w:rsidR="00C94D30" w:rsidRPr="00C94D30" w:rsidRDefault="00C94D30" w:rsidP="003857EA">
            <w:r w:rsidRPr="00C94D30">
              <w:t>Андреевский муниципальный округ</w:t>
            </w:r>
          </w:p>
        </w:tc>
        <w:tc>
          <w:tcPr>
            <w:tcW w:w="1555" w:type="dxa"/>
          </w:tcPr>
          <w:p w:rsidR="00C94D30" w:rsidRPr="00C94D30" w:rsidRDefault="00C94D30" w:rsidP="008C22AE">
            <w:r w:rsidRPr="00C94D30">
              <w:t>32</w:t>
            </w:r>
          </w:p>
        </w:tc>
        <w:tc>
          <w:tcPr>
            <w:tcW w:w="1555" w:type="dxa"/>
          </w:tcPr>
          <w:p w:rsidR="00C94D30" w:rsidRPr="003C694C" w:rsidRDefault="00C94D30" w:rsidP="006E3D0D">
            <w:r w:rsidRPr="003C694C">
              <w:t>135</w:t>
            </w:r>
          </w:p>
        </w:tc>
        <w:tc>
          <w:tcPr>
            <w:tcW w:w="1555" w:type="dxa"/>
          </w:tcPr>
          <w:p w:rsidR="00C94D30" w:rsidRPr="00124246" w:rsidRDefault="00C94D30" w:rsidP="00494231">
            <w:r w:rsidRPr="00124246">
              <w:t>-103</w:t>
            </w:r>
          </w:p>
        </w:tc>
      </w:tr>
      <w:tr w:rsidR="00C94D30">
        <w:trPr>
          <w:trHeight w:val="260"/>
        </w:trPr>
        <w:tc>
          <w:tcPr>
            <w:tcW w:w="3294" w:type="dxa"/>
            <w:shd w:val="clear" w:color="auto" w:fill="E0EAF4"/>
          </w:tcPr>
          <w:p w:rsidR="00C94D30" w:rsidRPr="00C94D30" w:rsidRDefault="00C94D30" w:rsidP="003857EA">
            <w:r w:rsidRPr="00C94D30">
              <w:t>Балаклавский муниципальный округ</w:t>
            </w:r>
          </w:p>
        </w:tc>
        <w:tc>
          <w:tcPr>
            <w:tcW w:w="1555" w:type="dxa"/>
          </w:tcPr>
          <w:p w:rsidR="00C94D30" w:rsidRPr="00C94D30" w:rsidRDefault="003C01BE" w:rsidP="008C22AE">
            <w:r>
              <w:t>5719</w:t>
            </w:r>
          </w:p>
        </w:tc>
        <w:tc>
          <w:tcPr>
            <w:tcW w:w="1555" w:type="dxa"/>
          </w:tcPr>
          <w:p w:rsidR="00C94D30" w:rsidRPr="003C694C" w:rsidRDefault="00C94D30" w:rsidP="006E3D0D">
            <w:r w:rsidRPr="003C694C">
              <w:t>2336</w:t>
            </w:r>
          </w:p>
        </w:tc>
        <w:tc>
          <w:tcPr>
            <w:tcW w:w="1555" w:type="dxa"/>
          </w:tcPr>
          <w:p w:rsidR="00C94D30" w:rsidRPr="00124246" w:rsidRDefault="00C94D30" w:rsidP="003C01BE">
            <w:r w:rsidRPr="00124246">
              <w:t>3</w:t>
            </w:r>
            <w:r w:rsidR="003C01BE">
              <w:t>383</w:t>
            </w:r>
          </w:p>
        </w:tc>
      </w:tr>
      <w:tr w:rsidR="00C94D30">
        <w:trPr>
          <w:trHeight w:val="261"/>
        </w:trPr>
        <w:tc>
          <w:tcPr>
            <w:tcW w:w="3294" w:type="dxa"/>
            <w:shd w:val="clear" w:color="auto" w:fill="E0EAF4"/>
          </w:tcPr>
          <w:p w:rsidR="00C94D30" w:rsidRPr="00C94D30" w:rsidRDefault="00C94D30" w:rsidP="003857EA">
            <w:proofErr w:type="spellStart"/>
            <w:r w:rsidRPr="00C94D30">
              <w:t>Верхнесадовский</w:t>
            </w:r>
            <w:proofErr w:type="spellEnd"/>
            <w:r w:rsidRPr="00C94D30">
              <w:t xml:space="preserve"> муниципальный округ</w:t>
            </w:r>
          </w:p>
        </w:tc>
        <w:tc>
          <w:tcPr>
            <w:tcW w:w="1555" w:type="dxa"/>
          </w:tcPr>
          <w:p w:rsidR="00C94D30" w:rsidRPr="00C94D30" w:rsidRDefault="00C94D30" w:rsidP="008C22AE">
            <w:r w:rsidRPr="00C94D30">
              <w:t>22</w:t>
            </w:r>
          </w:p>
        </w:tc>
        <w:tc>
          <w:tcPr>
            <w:tcW w:w="1555" w:type="dxa"/>
          </w:tcPr>
          <w:p w:rsidR="00C94D30" w:rsidRPr="003C694C" w:rsidRDefault="00C94D30" w:rsidP="006E3D0D">
            <w:r w:rsidRPr="003C694C">
              <w:t>58</w:t>
            </w:r>
          </w:p>
        </w:tc>
        <w:tc>
          <w:tcPr>
            <w:tcW w:w="1555" w:type="dxa"/>
          </w:tcPr>
          <w:p w:rsidR="00C94D30" w:rsidRPr="00124246" w:rsidRDefault="00C94D30" w:rsidP="00494231">
            <w:r w:rsidRPr="00124246">
              <w:t>-36</w:t>
            </w:r>
          </w:p>
        </w:tc>
      </w:tr>
      <w:tr w:rsidR="00C94D30">
        <w:trPr>
          <w:trHeight w:val="260"/>
        </w:trPr>
        <w:tc>
          <w:tcPr>
            <w:tcW w:w="3294" w:type="dxa"/>
            <w:shd w:val="clear" w:color="auto" w:fill="E0EAF4"/>
          </w:tcPr>
          <w:p w:rsidR="00C94D30" w:rsidRPr="00C94D30" w:rsidRDefault="00C94D30" w:rsidP="003857EA">
            <w:r w:rsidRPr="00C94D30">
              <w:t>Гагаринский муниципальный округ</w:t>
            </w:r>
          </w:p>
        </w:tc>
        <w:tc>
          <w:tcPr>
            <w:tcW w:w="1555" w:type="dxa"/>
          </w:tcPr>
          <w:p w:rsidR="00C94D30" w:rsidRPr="00C94D30" w:rsidRDefault="00C94D30" w:rsidP="003C01BE">
            <w:r w:rsidRPr="00C94D30">
              <w:t>11</w:t>
            </w:r>
            <w:r w:rsidR="003C01BE">
              <w:t>996</w:t>
            </w:r>
          </w:p>
        </w:tc>
        <w:tc>
          <w:tcPr>
            <w:tcW w:w="1555" w:type="dxa"/>
          </w:tcPr>
          <w:p w:rsidR="00C94D30" w:rsidRPr="003C694C" w:rsidRDefault="00C94D30" w:rsidP="006E3D0D">
            <w:r w:rsidRPr="003C694C">
              <w:t>6055</w:t>
            </w:r>
          </w:p>
        </w:tc>
        <w:tc>
          <w:tcPr>
            <w:tcW w:w="1555" w:type="dxa"/>
          </w:tcPr>
          <w:p w:rsidR="00C94D30" w:rsidRPr="00124246" w:rsidRDefault="003C01BE" w:rsidP="00494231">
            <w:r>
              <w:t>5941</w:t>
            </w:r>
          </w:p>
        </w:tc>
      </w:tr>
      <w:tr w:rsidR="00C94D30">
        <w:trPr>
          <w:trHeight w:val="261"/>
        </w:trPr>
        <w:tc>
          <w:tcPr>
            <w:tcW w:w="3294" w:type="dxa"/>
            <w:shd w:val="clear" w:color="auto" w:fill="E0EAF4"/>
          </w:tcPr>
          <w:p w:rsidR="00C94D30" w:rsidRPr="00C94D30" w:rsidRDefault="00C94D30" w:rsidP="003857EA">
            <w:r w:rsidRPr="00C94D30">
              <w:t xml:space="preserve">Муниципальный округ г. </w:t>
            </w:r>
            <w:proofErr w:type="spellStart"/>
            <w:r w:rsidRPr="00C94D30">
              <w:t>Инкерман</w:t>
            </w:r>
            <w:proofErr w:type="spellEnd"/>
          </w:p>
        </w:tc>
        <w:tc>
          <w:tcPr>
            <w:tcW w:w="1555" w:type="dxa"/>
          </w:tcPr>
          <w:p w:rsidR="00C94D30" w:rsidRPr="00C94D30" w:rsidRDefault="00C94D30" w:rsidP="008C22AE">
            <w:r w:rsidRPr="00C94D30">
              <w:t>42</w:t>
            </w:r>
          </w:p>
        </w:tc>
        <w:tc>
          <w:tcPr>
            <w:tcW w:w="1555" w:type="dxa"/>
          </w:tcPr>
          <w:p w:rsidR="00C94D30" w:rsidRPr="003C694C" w:rsidRDefault="00C94D30" w:rsidP="006E3D0D">
            <w:r w:rsidRPr="003C694C">
              <w:t>67</w:t>
            </w:r>
          </w:p>
        </w:tc>
        <w:tc>
          <w:tcPr>
            <w:tcW w:w="1555" w:type="dxa"/>
          </w:tcPr>
          <w:p w:rsidR="00C94D30" w:rsidRPr="00124246" w:rsidRDefault="00C94D30" w:rsidP="00494231">
            <w:r w:rsidRPr="00124246">
              <w:t>-25</w:t>
            </w:r>
          </w:p>
        </w:tc>
      </w:tr>
      <w:tr w:rsidR="00C94D30">
        <w:trPr>
          <w:trHeight w:val="260"/>
        </w:trPr>
        <w:tc>
          <w:tcPr>
            <w:tcW w:w="3294" w:type="dxa"/>
            <w:shd w:val="clear" w:color="auto" w:fill="E0EAF4"/>
          </w:tcPr>
          <w:p w:rsidR="00C94D30" w:rsidRPr="00C94D30" w:rsidRDefault="00C94D30" w:rsidP="003857EA">
            <w:proofErr w:type="spellStart"/>
            <w:r w:rsidRPr="00C94D30">
              <w:t>Качинский</w:t>
            </w:r>
            <w:proofErr w:type="spellEnd"/>
            <w:r w:rsidRPr="00C94D30">
              <w:t xml:space="preserve"> муниципальный округ</w:t>
            </w:r>
          </w:p>
        </w:tc>
        <w:tc>
          <w:tcPr>
            <w:tcW w:w="1555" w:type="dxa"/>
          </w:tcPr>
          <w:p w:rsidR="00C94D30" w:rsidRPr="00C94D30" w:rsidRDefault="00C94D30" w:rsidP="008C22AE">
            <w:r w:rsidRPr="00C94D30">
              <w:t>65</w:t>
            </w:r>
          </w:p>
        </w:tc>
        <w:tc>
          <w:tcPr>
            <w:tcW w:w="1555" w:type="dxa"/>
          </w:tcPr>
          <w:p w:rsidR="00C94D30" w:rsidRPr="003C694C" w:rsidRDefault="00C94D30" w:rsidP="006E3D0D">
            <w:r w:rsidRPr="003C694C">
              <w:t>120</w:t>
            </w:r>
          </w:p>
        </w:tc>
        <w:tc>
          <w:tcPr>
            <w:tcW w:w="1555" w:type="dxa"/>
          </w:tcPr>
          <w:p w:rsidR="00C94D30" w:rsidRPr="00124246" w:rsidRDefault="00C94D30" w:rsidP="00494231">
            <w:r w:rsidRPr="00124246">
              <w:t>-55</w:t>
            </w:r>
          </w:p>
        </w:tc>
      </w:tr>
      <w:tr w:rsidR="00C94D30">
        <w:trPr>
          <w:trHeight w:val="260"/>
        </w:trPr>
        <w:tc>
          <w:tcPr>
            <w:tcW w:w="3294" w:type="dxa"/>
            <w:shd w:val="clear" w:color="auto" w:fill="E0EAF4"/>
          </w:tcPr>
          <w:p w:rsidR="00C94D30" w:rsidRPr="00C94D30" w:rsidRDefault="00C94D30" w:rsidP="00EF28EE">
            <w:r w:rsidRPr="00C94D30">
              <w:t>Ленинский муниципальный округ</w:t>
            </w:r>
          </w:p>
        </w:tc>
        <w:tc>
          <w:tcPr>
            <w:tcW w:w="1555" w:type="dxa"/>
          </w:tcPr>
          <w:p w:rsidR="00C94D30" w:rsidRPr="00C94D30" w:rsidRDefault="003C01BE" w:rsidP="008C22AE">
            <w:r>
              <w:t>6735</w:t>
            </w:r>
          </w:p>
        </w:tc>
        <w:tc>
          <w:tcPr>
            <w:tcW w:w="1555" w:type="dxa"/>
          </w:tcPr>
          <w:p w:rsidR="00C94D30" w:rsidRPr="003C694C" w:rsidRDefault="00C94D30" w:rsidP="006E3D0D">
            <w:r w:rsidRPr="003C694C">
              <w:t>4714</w:t>
            </w:r>
          </w:p>
        </w:tc>
        <w:tc>
          <w:tcPr>
            <w:tcW w:w="1555" w:type="dxa"/>
          </w:tcPr>
          <w:p w:rsidR="00C94D30" w:rsidRPr="00124246" w:rsidRDefault="003C01BE" w:rsidP="00494231">
            <w:r>
              <w:t>2021</w:t>
            </w:r>
          </w:p>
        </w:tc>
      </w:tr>
      <w:tr w:rsidR="00C94D30">
        <w:trPr>
          <w:trHeight w:val="260"/>
        </w:trPr>
        <w:tc>
          <w:tcPr>
            <w:tcW w:w="3294" w:type="dxa"/>
            <w:shd w:val="clear" w:color="auto" w:fill="E0EAF4"/>
          </w:tcPr>
          <w:p w:rsidR="00C94D30" w:rsidRPr="00C94D30" w:rsidRDefault="00C94D30" w:rsidP="00EF28EE">
            <w:r w:rsidRPr="00C94D30">
              <w:t>Нахимовский муниципальный округ</w:t>
            </w:r>
          </w:p>
        </w:tc>
        <w:tc>
          <w:tcPr>
            <w:tcW w:w="1555" w:type="dxa"/>
          </w:tcPr>
          <w:p w:rsidR="00C94D30" w:rsidRPr="00C94D30" w:rsidRDefault="003C01BE" w:rsidP="008C22AE">
            <w:r>
              <w:t>8271</w:t>
            </w:r>
          </w:p>
        </w:tc>
        <w:tc>
          <w:tcPr>
            <w:tcW w:w="1555" w:type="dxa"/>
          </w:tcPr>
          <w:p w:rsidR="00C94D30" w:rsidRPr="003C694C" w:rsidRDefault="00C94D30" w:rsidP="006E3D0D">
            <w:r w:rsidRPr="003C694C">
              <w:t>4516</w:t>
            </w:r>
          </w:p>
        </w:tc>
        <w:tc>
          <w:tcPr>
            <w:tcW w:w="1555" w:type="dxa"/>
          </w:tcPr>
          <w:p w:rsidR="00C94D30" w:rsidRPr="00124246" w:rsidRDefault="003C01BE" w:rsidP="00494231">
            <w:r>
              <w:t>3755</w:t>
            </w:r>
          </w:p>
        </w:tc>
      </w:tr>
      <w:tr w:rsidR="00C94D30" w:rsidTr="00E605B5">
        <w:trPr>
          <w:trHeight w:val="260"/>
        </w:trPr>
        <w:tc>
          <w:tcPr>
            <w:tcW w:w="3294" w:type="dxa"/>
            <w:shd w:val="clear" w:color="auto" w:fill="E0EAF4"/>
          </w:tcPr>
          <w:p w:rsidR="00C94D30" w:rsidRPr="00C94D30" w:rsidRDefault="00C94D30" w:rsidP="00EF28EE">
            <w:proofErr w:type="spellStart"/>
            <w:r w:rsidRPr="00C94D30">
              <w:t>Орлиновский</w:t>
            </w:r>
            <w:proofErr w:type="spellEnd"/>
            <w:r w:rsidRPr="00C94D30">
              <w:t xml:space="preserve"> муниципальный округ</w:t>
            </w:r>
          </w:p>
        </w:tc>
        <w:tc>
          <w:tcPr>
            <w:tcW w:w="1555" w:type="dxa"/>
          </w:tcPr>
          <w:p w:rsidR="00C94D30" w:rsidRPr="00C94D30" w:rsidRDefault="00C94D30" w:rsidP="008C22AE">
            <w:r w:rsidRPr="00C94D30">
              <w:t>63</w:t>
            </w:r>
          </w:p>
        </w:tc>
        <w:tc>
          <w:tcPr>
            <w:tcW w:w="1555" w:type="dxa"/>
          </w:tcPr>
          <w:p w:rsidR="00C94D30" w:rsidRPr="003C694C" w:rsidRDefault="00C94D30" w:rsidP="006E3D0D">
            <w:r w:rsidRPr="003C694C">
              <w:t>81</w:t>
            </w:r>
          </w:p>
        </w:tc>
        <w:tc>
          <w:tcPr>
            <w:tcW w:w="1555" w:type="dxa"/>
          </w:tcPr>
          <w:p w:rsidR="00C94D30" w:rsidRPr="00124246" w:rsidRDefault="00C94D30" w:rsidP="00494231">
            <w:r w:rsidRPr="00124246">
              <w:t>-18</w:t>
            </w:r>
          </w:p>
        </w:tc>
      </w:tr>
      <w:tr w:rsidR="00C94D30" w:rsidTr="00E605B5">
        <w:trPr>
          <w:trHeight w:val="260"/>
        </w:trPr>
        <w:tc>
          <w:tcPr>
            <w:tcW w:w="3294" w:type="dxa"/>
            <w:shd w:val="clear" w:color="auto" w:fill="E0EAF4"/>
          </w:tcPr>
          <w:p w:rsidR="00C94D30" w:rsidRPr="00C94D30" w:rsidRDefault="00C94D30" w:rsidP="00EF28EE">
            <w:r w:rsidRPr="00C94D30">
              <w:t>Терновский муниципальный округ</w:t>
            </w:r>
          </w:p>
        </w:tc>
        <w:tc>
          <w:tcPr>
            <w:tcW w:w="1555" w:type="dxa"/>
          </w:tcPr>
          <w:p w:rsidR="00C94D30" w:rsidRPr="00C94D30" w:rsidRDefault="00C94D30" w:rsidP="008C22AE">
            <w:r w:rsidRPr="00C94D30">
              <w:t>17</w:t>
            </w:r>
          </w:p>
        </w:tc>
        <w:tc>
          <w:tcPr>
            <w:tcW w:w="1555" w:type="dxa"/>
          </w:tcPr>
          <w:p w:rsidR="00C94D30" w:rsidRPr="003C694C" w:rsidRDefault="00C94D30" w:rsidP="006E3D0D">
            <w:r w:rsidRPr="003C694C">
              <w:t>32</w:t>
            </w:r>
          </w:p>
        </w:tc>
        <w:tc>
          <w:tcPr>
            <w:tcW w:w="1555" w:type="dxa"/>
          </w:tcPr>
          <w:p w:rsidR="00C94D30" w:rsidRPr="00124246" w:rsidRDefault="00C94D30" w:rsidP="00494231">
            <w:r w:rsidRPr="00124246">
              <w:t>-15</w:t>
            </w:r>
          </w:p>
        </w:tc>
      </w:tr>
      <w:tr w:rsidR="00C94D30" w:rsidTr="00E605B5">
        <w:trPr>
          <w:trHeight w:val="260"/>
        </w:trPr>
        <w:tc>
          <w:tcPr>
            <w:tcW w:w="3294" w:type="dxa"/>
            <w:shd w:val="clear" w:color="auto" w:fill="E0EAF4"/>
          </w:tcPr>
          <w:p w:rsidR="00C94D30" w:rsidRPr="00C94D30" w:rsidRDefault="00C94D30" w:rsidP="00EF28EE">
            <w:r w:rsidRPr="00C94D30">
              <w:t>НЕ УКАЗАН КОД округа СЕВАСТОПОЛЯ</w:t>
            </w:r>
          </w:p>
        </w:tc>
        <w:tc>
          <w:tcPr>
            <w:tcW w:w="1555" w:type="dxa"/>
          </w:tcPr>
          <w:p w:rsidR="00C94D30" w:rsidRPr="00C94D30" w:rsidRDefault="00C94D30" w:rsidP="008C22AE">
            <w:r w:rsidRPr="00C94D30">
              <w:t>914</w:t>
            </w:r>
          </w:p>
        </w:tc>
        <w:tc>
          <w:tcPr>
            <w:tcW w:w="1555" w:type="dxa"/>
          </w:tcPr>
          <w:p w:rsidR="00C94D30" w:rsidRDefault="00C94D30" w:rsidP="006E3D0D">
            <w:r w:rsidRPr="003C694C">
              <w:t>2674</w:t>
            </w:r>
          </w:p>
        </w:tc>
        <w:tc>
          <w:tcPr>
            <w:tcW w:w="1555" w:type="dxa"/>
          </w:tcPr>
          <w:p w:rsidR="00C94D30" w:rsidRDefault="00C94D30" w:rsidP="00494231">
            <w:r w:rsidRPr="00124246">
              <w:t>-1760</w:t>
            </w:r>
          </w:p>
        </w:tc>
      </w:tr>
    </w:tbl>
    <w:p w:rsidR="001C2241" w:rsidRDefault="001C2241">
      <w:pPr>
        <w:rPr>
          <w:sz w:val="20"/>
        </w:rPr>
      </w:pPr>
    </w:p>
    <w:p w:rsidR="001C2241" w:rsidRDefault="001C2241">
      <w:pPr>
        <w:rPr>
          <w:sz w:val="20"/>
        </w:rPr>
      </w:pPr>
    </w:p>
    <w:p w:rsidR="001C2241" w:rsidRDefault="001C2241">
      <w:pPr>
        <w:rPr>
          <w:sz w:val="20"/>
        </w:rPr>
      </w:pPr>
    </w:p>
    <w:p w:rsidR="001C2241" w:rsidRDefault="001C2241">
      <w:pPr>
        <w:rPr>
          <w:sz w:val="24"/>
        </w:rPr>
      </w:pPr>
    </w:p>
    <w:p w:rsidR="001C2241" w:rsidRDefault="00F62ADD">
      <w:pPr>
        <w:pStyle w:val="a3"/>
        <w:spacing w:line="324" w:lineRule="auto"/>
        <w:ind w:left="2974" w:right="1308" w:firstLine="4210"/>
        <w:jc w:val="right"/>
      </w:pPr>
      <w:proofErr w:type="spellStart"/>
      <w:r>
        <w:rPr>
          <w:color w:val="006FC0"/>
        </w:rPr>
        <w:t>Крымстат</w:t>
      </w:r>
      <w:proofErr w:type="spellEnd"/>
      <w:r>
        <w:rPr>
          <w:color w:val="006FC0"/>
          <w:spacing w:val="1"/>
        </w:rPr>
        <w:t xml:space="preserve"> </w:t>
      </w:r>
      <w:r>
        <w:rPr>
          <w:color w:val="006FC0"/>
        </w:rPr>
        <w:t>Тел.:</w:t>
      </w:r>
      <w:r>
        <w:rPr>
          <w:color w:val="006FC0"/>
          <w:spacing w:val="11"/>
        </w:rPr>
        <w:t xml:space="preserve"> </w:t>
      </w:r>
      <w:r>
        <w:rPr>
          <w:color w:val="006FC0"/>
        </w:rPr>
        <w:t>(</w:t>
      </w:r>
      <w:r w:rsidR="003C01BE">
        <w:rPr>
          <w:color w:val="006FC0"/>
        </w:rPr>
        <w:t>0692</w:t>
      </w:r>
      <w:r>
        <w:rPr>
          <w:color w:val="006FC0"/>
        </w:rPr>
        <w:t>)</w:t>
      </w:r>
      <w:r>
        <w:rPr>
          <w:color w:val="006FC0"/>
          <w:spacing w:val="9"/>
        </w:rPr>
        <w:t xml:space="preserve"> </w:t>
      </w:r>
      <w:r w:rsidR="003C01BE">
        <w:rPr>
          <w:color w:val="006FC0"/>
        </w:rPr>
        <w:t>44-18-6</w:t>
      </w:r>
      <w:r>
        <w:rPr>
          <w:color w:val="006FC0"/>
        </w:rPr>
        <w:t>8</w:t>
      </w:r>
      <w:r>
        <w:rPr>
          <w:color w:val="006FC0"/>
          <w:spacing w:val="10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11"/>
        </w:rPr>
        <w:t xml:space="preserve"> </w:t>
      </w:r>
      <w:r>
        <w:rPr>
          <w:color w:val="006FC0"/>
        </w:rPr>
        <w:t>отдел</w:t>
      </w:r>
      <w:r>
        <w:rPr>
          <w:color w:val="006FC0"/>
          <w:spacing w:val="10"/>
        </w:rPr>
        <w:t xml:space="preserve"> </w:t>
      </w:r>
      <w:r w:rsidR="003C01BE">
        <w:rPr>
          <w:color w:val="006FC0"/>
        </w:rPr>
        <w:t>организации и проведения переписей и обследований в г. Севастополе</w:t>
      </w:r>
    </w:p>
    <w:p w:rsidR="001C2241" w:rsidRDefault="00417AD0">
      <w:pPr>
        <w:pStyle w:val="a3"/>
        <w:spacing w:before="8"/>
        <w:ind w:right="1304"/>
        <w:jc w:val="right"/>
      </w:pPr>
      <w:hyperlink r:id="rId6">
        <w:r w:rsidR="00F62ADD">
          <w:rPr>
            <w:color w:val="006FC0"/>
          </w:rPr>
          <w:t>crimeastat@gks.ru</w:t>
        </w:r>
      </w:hyperlink>
    </w:p>
    <w:p w:rsidR="001C2241" w:rsidRDefault="00417AD0">
      <w:pPr>
        <w:spacing w:before="7"/>
        <w:rPr>
          <w:i/>
          <w:sz w:val="19"/>
        </w:rPr>
      </w:pPr>
      <w:r>
        <w:pict>
          <v:rect id="_x0000_s1027" style="position:absolute;margin-left:50.9pt;margin-top:13.25pt;width:398.1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C2241" w:rsidRDefault="00F62ADD">
      <w:pPr>
        <w:pStyle w:val="a3"/>
        <w:spacing w:before="93" w:line="268" w:lineRule="auto"/>
        <w:ind w:left="148" w:right="1022"/>
      </w:pPr>
      <w:r>
        <w:t>При</w:t>
      </w:r>
      <w:r>
        <w:rPr>
          <w:spacing w:val="12"/>
        </w:rPr>
        <w:t xml:space="preserve"> </w:t>
      </w:r>
      <w:r>
        <w:t>использовании</w:t>
      </w:r>
      <w:r>
        <w:rPr>
          <w:spacing w:val="13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Управления</w:t>
      </w:r>
      <w:r>
        <w:rPr>
          <w:spacing w:val="14"/>
        </w:rPr>
        <w:t xml:space="preserve"> </w:t>
      </w:r>
      <w:r>
        <w:t>Федеральной</w:t>
      </w:r>
      <w:r>
        <w:rPr>
          <w:spacing w:val="13"/>
        </w:rPr>
        <w:t xml:space="preserve"> </w:t>
      </w:r>
      <w:r>
        <w:t>службы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12"/>
        </w:rPr>
        <w:t xml:space="preserve"> </w:t>
      </w:r>
      <w:r>
        <w:t>статистики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г.</w:t>
      </w:r>
      <w:r>
        <w:rPr>
          <w:spacing w:val="5"/>
        </w:rPr>
        <w:t xml:space="preserve"> </w:t>
      </w:r>
      <w:proofErr w:type="spellStart"/>
      <w:r>
        <w:t>Севатополю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Крымстат</w:t>
      </w:r>
      <w:proofErr w:type="spellEnd"/>
      <w:r>
        <w:t>)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официальных,</w:t>
      </w:r>
      <w:r>
        <w:rPr>
          <w:spacing w:val="5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научных</w:t>
      </w:r>
      <w:r>
        <w:rPr>
          <w:spacing w:val="5"/>
        </w:rPr>
        <w:t xml:space="preserve"> </w:t>
      </w:r>
      <w:r>
        <w:t>документах,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 информации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обязательна.</w:t>
      </w:r>
    </w:p>
    <w:p w:rsidR="001C2241" w:rsidRDefault="001C2241" w:rsidP="00456011">
      <w:pPr>
        <w:pStyle w:val="1"/>
        <w:spacing w:after="17"/>
        <w:ind w:right="1275"/>
      </w:pPr>
      <w:bookmarkStart w:id="0" w:name="_GoBack"/>
      <w:bookmarkEnd w:id="0"/>
    </w:p>
    <w:sectPr w:rsidR="001C2241">
      <w:headerReference w:type="default" r:id="rId7"/>
      <w:pgSz w:w="11910" w:h="16840"/>
      <w:pgMar w:top="1900" w:right="1680" w:bottom="280" w:left="900" w:header="12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E5" w:rsidRDefault="00F62ADD">
      <w:r>
        <w:separator/>
      </w:r>
    </w:p>
  </w:endnote>
  <w:endnote w:type="continuationSeparator" w:id="0">
    <w:p w:rsidR="00C73AE5" w:rsidRDefault="00F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E5" w:rsidRDefault="00F62ADD">
      <w:r>
        <w:separator/>
      </w:r>
    </w:p>
  </w:footnote>
  <w:footnote w:type="continuationSeparator" w:id="0">
    <w:p w:rsidR="00C73AE5" w:rsidRDefault="00F6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41" w:rsidRDefault="00417AD0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8pt;margin-top:60.4pt;width:221.85pt;height:36.3pt;z-index:-251658752;mso-position-horizontal-relative:page;mso-position-vertical-relative:page" filled="f" stroked="f">
          <v:textbox style="mso-next-textbox:#_x0000_s2049" inset="0,0,0,0">
            <w:txbxContent>
              <w:p w:rsidR="001C2241" w:rsidRDefault="00F62ADD">
                <w:pPr>
                  <w:spacing w:before="11"/>
                  <w:ind w:left="20" w:right="15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Миграционное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движение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населения</w:t>
                </w:r>
              </w:p>
              <w:p w:rsidR="001C2241" w:rsidRDefault="00B565F7">
                <w:pPr>
                  <w:spacing w:before="19" w:line="261" w:lineRule="auto"/>
                  <w:ind w:left="20" w:right="1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по</w:t>
                </w:r>
                <w:r w:rsidR="00F62ADD">
                  <w:rPr>
                    <w:b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 xml:space="preserve">г. Севастополю </w:t>
                </w:r>
                <w:r w:rsidR="00F62ADD">
                  <w:rPr>
                    <w:b/>
                    <w:sz w:val="19"/>
                  </w:rPr>
                  <w:t>за</w:t>
                </w:r>
                <w:r w:rsidR="00F62ADD">
                  <w:rPr>
                    <w:b/>
                    <w:spacing w:val="1"/>
                    <w:sz w:val="19"/>
                  </w:rPr>
                  <w:t xml:space="preserve"> </w:t>
                </w:r>
                <w:r w:rsidR="00F62ADD">
                  <w:rPr>
                    <w:b/>
                    <w:sz w:val="19"/>
                  </w:rPr>
                  <w:t>2022</w:t>
                </w:r>
                <w:r w:rsidR="00F62ADD">
                  <w:rPr>
                    <w:b/>
                    <w:spacing w:val="1"/>
                    <w:sz w:val="19"/>
                  </w:rPr>
                  <w:t xml:space="preserve"> </w:t>
                </w:r>
                <w:r w:rsidR="00F62ADD">
                  <w:rPr>
                    <w:b/>
                    <w:sz w:val="19"/>
                  </w:rPr>
                  <w:t>год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C2241"/>
    <w:rsid w:val="001C2241"/>
    <w:rsid w:val="003C01BE"/>
    <w:rsid w:val="00417AD0"/>
    <w:rsid w:val="00456011"/>
    <w:rsid w:val="00A72BF8"/>
    <w:rsid w:val="00B565F7"/>
    <w:rsid w:val="00C73AE5"/>
    <w:rsid w:val="00C94D30"/>
    <w:rsid w:val="00F62ADD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29867A78-8C7B-40F1-9F37-EB67B1CD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right="1272"/>
      <w:jc w:val="right"/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6"/>
      <w:szCs w:val="16"/>
    </w:rPr>
  </w:style>
  <w:style w:type="paragraph" w:styleId="a4">
    <w:name w:val="Title"/>
    <w:basedOn w:val="a"/>
    <w:uiPriority w:val="1"/>
    <w:qFormat/>
    <w:pPr>
      <w:spacing w:before="11"/>
      <w:ind w:left="20" w:right="15"/>
      <w:jc w:val="center"/>
    </w:pPr>
    <w:rPr>
      <w:b/>
      <w:bCs/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 w:line="209" w:lineRule="exact"/>
      <w:jc w:val="right"/>
    </w:pPr>
  </w:style>
  <w:style w:type="paragraph" w:styleId="a6">
    <w:name w:val="header"/>
    <w:basedOn w:val="a"/>
    <w:link w:val="a7"/>
    <w:uiPriority w:val="99"/>
    <w:unhideWhenUsed/>
    <w:rsid w:val="00B56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5F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56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5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meastat@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Krivoplyasova</dc:creator>
  <cp:lastModifiedBy>Владыка Татьяна Владимировна</cp:lastModifiedBy>
  <cp:revision>5</cp:revision>
  <dcterms:created xsi:type="dcterms:W3CDTF">2023-10-11T12:52:00Z</dcterms:created>
  <dcterms:modified xsi:type="dcterms:W3CDTF">2023-10-16T06:52:00Z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2023-10-11T00:00:00Z</vt:filetime>
  </property>
</Properties>
</file>